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 xml:space="preserve">Формирование стратегии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для трейдера "Треугольник" происходит периодически на каждом финансовом рынке и на валютном рынке тоже. Это касается и того случая, когда "цена" не "приняла решение" по направлению своего дальнейшего движения. Конкретнее, когда на рынке возникает противоборство быков и медведей. </w:t>
      </w:r>
    </w:p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 xml:space="preserve">Поэтому фигура "Треугольник"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рынка является по большому счету фигурой неопределенности. </w:t>
      </w:r>
    </w:p>
    <w:p w:rsidR="00654D92" w:rsidRPr="00E84B26" w:rsidRDefault="00654D92" w:rsidP="00654D92">
      <w:pPr>
        <w:pStyle w:val="1"/>
        <w:contextualSpacing/>
        <w:rPr>
          <w:rFonts w:asciiTheme="minorHAnsi" w:eastAsia="Times New Roman" w:hAnsiTheme="minorHAnsi"/>
          <w:lang w:eastAsia="ru-RU"/>
        </w:rPr>
      </w:pPr>
      <w:r w:rsidRPr="00E84B26">
        <w:rPr>
          <w:rFonts w:asciiTheme="minorHAnsi" w:eastAsia="Times New Roman" w:hAnsiTheme="minorHAnsi"/>
          <w:lang w:eastAsia="ru-RU"/>
        </w:rPr>
        <w:t xml:space="preserve">Построение </w:t>
      </w:r>
    </w:p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 xml:space="preserve">Чтобы построить треугольник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, понадобится минимум 4 точки. По двум мы проводим линию тренда по минимумам и по двум – линию тренда по максимумам. </w:t>
      </w:r>
    </w:p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E84B26">
        <w:rPr>
          <w:noProof/>
          <w:lang w:eastAsia="ru-RU"/>
        </w:rPr>
        <w:drawing>
          <wp:inline distT="0" distB="0" distL="0" distR="0" wp14:anchorId="6D41153B" wp14:editId="74D867A0">
            <wp:extent cx="5047013" cy="3746116"/>
            <wp:effectExtent l="0" t="0" r="127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3129" t="30222" r="39100" b="19937"/>
                    <a:stretch/>
                  </pic:blipFill>
                  <pic:spPr bwMode="auto">
                    <a:xfrm>
                      <a:off x="0" y="0"/>
                      <a:ext cx="5055716" cy="3752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 xml:space="preserve">Паттерн Треугольник "Треугольник" имеет несколько видов: Паттерн восходящий "Треугольник"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рынка. После построения линий тренда по минимумам и по максимумам, форма фигуры "Треугольник"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рынка как бы направлена вверх. Верхняя линия сопротивления цены при этом часто горизонтальна или немного устремлена вверх.</w:t>
      </w:r>
    </w:p>
    <w:p w:rsidR="00E84B26" w:rsidRDefault="00E84B26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654D92">
        <w:rPr>
          <w:rFonts w:eastAsia="Times New Roman" w:cs="Times New Roman"/>
          <w:sz w:val="24"/>
          <w:szCs w:val="24"/>
          <w:lang w:eastAsia="ru-RU"/>
        </w:rPr>
        <w:t xml:space="preserve">Когда такой "Треугольник" пробивается, движение цены обычно идет вверх. Но на рисунке ниже видно, что возможно и обратное движение после того, как нижняя линия сопротивления пробивается (пример USDCAD (h1)). </w:t>
      </w:r>
    </w:p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E84B26">
        <w:rPr>
          <w:noProof/>
          <w:lang w:eastAsia="ru-RU"/>
        </w:rPr>
        <w:lastRenderedPageBreak/>
        <w:drawing>
          <wp:inline distT="0" distB="0" distL="0" distR="0" wp14:anchorId="2D0C5FC9" wp14:editId="4EC362D5">
            <wp:extent cx="4952010" cy="3714008"/>
            <wp:effectExtent l="0" t="0" r="127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4600" t="24178" r="39000" b="27288"/>
                    <a:stretch/>
                  </pic:blipFill>
                  <pic:spPr bwMode="auto">
                    <a:xfrm>
                      <a:off x="0" y="0"/>
                      <a:ext cx="4954315" cy="3715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4D92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FD260D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 xml:space="preserve">Паттерн Треугольник Стратегия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"Треугольник" нисходящий. После построения линий тренда по минимумам и по максимумам, форма фигуры "Треугольник"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рынка как бы направлена вниз. Нижняя линия, отображающая сопротивление, как правило, горизонтальна или имеет уклон вниз. В основном пробой таких "Треугольников" делается вниз. </w:t>
      </w:r>
    </w:p>
    <w:p w:rsidR="00FD260D" w:rsidRPr="00E84B26" w:rsidRDefault="00FD260D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FD260D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 xml:space="preserve">Следует помнить: каждое правило имеет исключения. </w:t>
      </w:r>
    </w:p>
    <w:p w:rsidR="00FD260D" w:rsidRPr="00E84B26" w:rsidRDefault="00FD260D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FD260D" w:rsidRPr="00E84B26" w:rsidRDefault="00FD260D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E84B26">
        <w:rPr>
          <w:noProof/>
          <w:lang w:eastAsia="ru-RU"/>
        </w:rPr>
        <w:drawing>
          <wp:inline distT="0" distB="0" distL="0" distR="0" wp14:anchorId="38B363CA" wp14:editId="55081120">
            <wp:extent cx="4720441" cy="3659718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3727" t="22756" r="39600" b="26697"/>
                    <a:stretch/>
                  </pic:blipFill>
                  <pic:spPr bwMode="auto">
                    <a:xfrm>
                      <a:off x="0" y="0"/>
                      <a:ext cx="4732064" cy="3668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260D" w:rsidRPr="00E84B26" w:rsidRDefault="00FD260D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FD260D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lastRenderedPageBreak/>
        <w:t xml:space="preserve">Паттерн Треугольник Стратегия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"Треугольник" симметричный. Это – горизонтальный треугольник, в котором линии тренда направлены к центру фигуры. Пробой обычно происходит по направлению того тренда, который предшествовал формированию стратегии. </w:t>
      </w:r>
    </w:p>
    <w:p w:rsidR="00FD260D" w:rsidRPr="00E84B26" w:rsidRDefault="00FD260D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FD260D" w:rsidRPr="00E84B26" w:rsidRDefault="00FD260D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E84B26">
        <w:rPr>
          <w:noProof/>
          <w:lang w:eastAsia="ru-RU"/>
        </w:rPr>
        <w:drawing>
          <wp:inline distT="0" distB="0" distL="0" distR="0" wp14:anchorId="3185E32D" wp14:editId="7868F40F">
            <wp:extent cx="4762005" cy="350750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3428" t="27378" r="39300" b="23816"/>
                    <a:stretch/>
                  </pic:blipFill>
                  <pic:spPr bwMode="auto">
                    <a:xfrm>
                      <a:off x="0" y="0"/>
                      <a:ext cx="4773401" cy="3515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260D" w:rsidRPr="00E84B26" w:rsidRDefault="00FD260D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E84B26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 xml:space="preserve">Паттерн Треугольник Стратегия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"Треугольник" расширяющийся. Это расширяющаяся формация, она не относится к </w:t>
      </w:r>
      <w:proofErr w:type="gramStart"/>
      <w:r w:rsidRPr="00654D92">
        <w:rPr>
          <w:rFonts w:eastAsia="Times New Roman" w:cs="Times New Roman"/>
          <w:sz w:val="24"/>
          <w:szCs w:val="24"/>
          <w:lang w:eastAsia="ru-RU"/>
        </w:rPr>
        <w:t>сужающимся</w:t>
      </w:r>
      <w:proofErr w:type="gram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и в данной статье не рассматривается. Начальная стадия сделки, выставление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тейк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>-профитов и стоп-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лоссов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Пробой линии тренда в одну из сторон означает точку входа, однако лучшим вариантом служит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ретест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пробитой линии тренда рассматриваемой формы "Треугольника"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рынка. </w:t>
      </w:r>
    </w:p>
    <w:p w:rsid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 xml:space="preserve">Существует и третий вариант – перепись минимума или максимума оставшегося экстремума стратегии. При ситуации, когда прорыв случается в первых двух из трех частей стратегии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"Треугольник", перед нами идеальные точки входа в рынок, если же пробой случается в оставшейся третьей части фигуры - следует быть очень осторожным, поскольку в такие прорывы происходит достаточное количество обманчивых прорывов "Треугольников". </w:t>
      </w:r>
    </w:p>
    <w:p w:rsidR="00E84B26" w:rsidRDefault="00E84B26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E84B26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 xml:space="preserve">Главной целью установке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тейк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-профитов служит протяженность самого широкого участка стратегии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"Треугольник", отложенного от точки прорыва треугольника. Вторым методом определения цели является построение параллельной линии к прямо противоположной линии пробоя "Треугольника". В результате мы получим параллельный канал. </w:t>
      </w:r>
    </w:p>
    <w:p w:rsidR="00E84B26" w:rsidRPr="00E84B26" w:rsidRDefault="00E84B26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E84B26" w:rsidRPr="00E84B26" w:rsidRDefault="00E84B26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E84B26">
        <w:rPr>
          <w:noProof/>
          <w:lang w:eastAsia="ru-RU"/>
        </w:rPr>
        <w:lastRenderedPageBreak/>
        <w:drawing>
          <wp:inline distT="0" distB="0" distL="0" distR="0" wp14:anchorId="6D67E4EC" wp14:editId="45C62D24">
            <wp:extent cx="4803568" cy="3618906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3826" t="20089" r="39100" b="30256"/>
                    <a:stretch/>
                  </pic:blipFill>
                  <pic:spPr bwMode="auto">
                    <a:xfrm>
                      <a:off x="0" y="0"/>
                      <a:ext cx="4815397" cy="3627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4B26" w:rsidRPr="00E84B26" w:rsidRDefault="00E84B26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E84B26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>Паттерн Треугольник Одновременно размещаем ордер стоп-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лосс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за противоположную границу "Треугольника". Важнейшей деталью стратегии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Форекс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"Треугольник" выступают объемы. Так, в процессе формирования модели, объемы уменьшаются, а в ситуации пробоя - увеличиваются. </w:t>
      </w:r>
    </w:p>
    <w:p w:rsidR="00E84B26" w:rsidRPr="00E84B26" w:rsidRDefault="00E84B26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E84B26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t>Однако в МТ</w:t>
      </w:r>
      <w:proofErr w:type="gramStart"/>
      <w:r w:rsidRPr="00654D92">
        <w:rPr>
          <w:rFonts w:eastAsia="Times New Roman" w:cs="Times New Roman"/>
          <w:sz w:val="24"/>
          <w:szCs w:val="24"/>
          <w:lang w:eastAsia="ru-RU"/>
        </w:rPr>
        <w:t>4</w:t>
      </w:r>
      <w:proofErr w:type="gram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очень сложно отследить сами объемы, поэтому на них строить свои планы не будем. Изучайте стратегии без индикаторов. Они не менее эффективны и помогут вам стать успешным трейдером. </w:t>
      </w:r>
    </w:p>
    <w:p w:rsidR="00E84B26" w:rsidRPr="00E84B26" w:rsidRDefault="00E84B26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E84B26" w:rsidRPr="00E84B26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b/>
          <w:sz w:val="24"/>
          <w:szCs w:val="24"/>
          <w:lang w:eastAsia="ru-RU"/>
        </w:rPr>
        <w:t>Особое внимание следует уделить</w:t>
      </w:r>
      <w:r w:rsidRPr="00654D92">
        <w:rPr>
          <w:rFonts w:eastAsia="Times New Roman" w:cs="Times New Roman"/>
          <w:sz w:val="24"/>
          <w:szCs w:val="24"/>
          <w:lang w:eastAsia="ru-RU"/>
        </w:rPr>
        <w:t xml:space="preserve"> следующему: дело в том, что не все паттерны "Треугольник" после состоявшегося пробоя их ценой успешно достигают своих целей по 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тейк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>-профиту, случаются и отказы, вот почему пренебрегать правилами Мани Менеджмента и стоп-</w:t>
      </w:r>
      <w:proofErr w:type="spellStart"/>
      <w:r w:rsidRPr="00654D92">
        <w:rPr>
          <w:rFonts w:eastAsia="Times New Roman" w:cs="Times New Roman"/>
          <w:sz w:val="24"/>
          <w:szCs w:val="24"/>
          <w:lang w:eastAsia="ru-RU"/>
        </w:rPr>
        <w:t>лоссов</w:t>
      </w:r>
      <w:proofErr w:type="spellEnd"/>
      <w:r w:rsidRPr="00654D92">
        <w:rPr>
          <w:rFonts w:eastAsia="Times New Roman" w:cs="Times New Roman"/>
          <w:sz w:val="24"/>
          <w:szCs w:val="24"/>
          <w:lang w:eastAsia="ru-RU"/>
        </w:rPr>
        <w:t xml:space="preserve"> не стоит.</w:t>
      </w:r>
    </w:p>
    <w:p w:rsidR="00E84B26" w:rsidRPr="00E84B26" w:rsidRDefault="00E84B26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</w:p>
    <w:p w:rsidR="00E84B26" w:rsidRPr="00E84B26" w:rsidRDefault="00E84B26" w:rsidP="00E84B26">
      <w:pPr>
        <w:pStyle w:val="a6"/>
        <w:contextualSpacing/>
        <w:jc w:val="center"/>
        <w:rPr>
          <w:rFonts w:asciiTheme="minorHAnsi" w:hAnsiTheme="minorHAnsi"/>
        </w:rPr>
      </w:pPr>
      <w:r w:rsidRPr="00E84B26">
        <w:rPr>
          <w:rFonts w:asciiTheme="minorHAnsi" w:hAnsiTheme="minorHAnsi"/>
        </w:rPr>
        <w:t xml:space="preserve">Материал предоставлен информационным порталом </w:t>
      </w:r>
      <w:hyperlink r:id="rId10" w:history="1">
        <w:r w:rsidRPr="00E84B26">
          <w:rPr>
            <w:rStyle w:val="a3"/>
            <w:rFonts w:asciiTheme="minorHAnsi" w:hAnsiTheme="minorHAnsi"/>
          </w:rPr>
          <w:t>InfoFx.ru</w:t>
        </w:r>
      </w:hyperlink>
    </w:p>
    <w:p w:rsidR="00654D92" w:rsidRPr="00654D92" w:rsidRDefault="00654D92" w:rsidP="00654D92">
      <w:pPr>
        <w:spacing w:after="0" w:line="24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54D92">
        <w:rPr>
          <w:rFonts w:eastAsia="Times New Roman" w:cs="Times New Roman"/>
          <w:sz w:val="24"/>
          <w:szCs w:val="24"/>
          <w:lang w:eastAsia="ru-RU"/>
        </w:rPr>
        <w:br/>
      </w:r>
      <w:r w:rsidRPr="00654D92">
        <w:rPr>
          <w:rFonts w:eastAsia="Times New Roman" w:cs="Times New Roman"/>
          <w:sz w:val="24"/>
          <w:szCs w:val="24"/>
          <w:lang w:eastAsia="ru-RU"/>
        </w:rPr>
        <w:br/>
      </w:r>
    </w:p>
    <w:p w:rsidR="008F499B" w:rsidRPr="00E84B26" w:rsidRDefault="008F499B">
      <w:pPr>
        <w:contextualSpacing/>
      </w:pPr>
    </w:p>
    <w:sectPr w:rsidR="008F499B" w:rsidRPr="00E84B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53C8"/>
    <w:rsid w:val="00654D92"/>
    <w:rsid w:val="008F499B"/>
    <w:rsid w:val="00CB53C8"/>
    <w:rsid w:val="00E84B26"/>
    <w:rsid w:val="00FD26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54D9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54D92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654D9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654D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4D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E84B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54D9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54D92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654D9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654D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4D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E84B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71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2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hyperlink" Target="http://infofx.ru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557</Words>
  <Characters>3176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Home-Block</dc:creator>
  <cp:keywords/>
  <dc:description/>
  <cp:lastModifiedBy>Home-Block</cp:lastModifiedBy>
  <cp:revision>3</cp:revision>
  <dcterms:created xsi:type="dcterms:W3CDTF">2017-02-16T18:41:00Z</dcterms:created>
  <dcterms:modified xsi:type="dcterms:W3CDTF">2017-02-16T18:47:00Z</dcterms:modified>
</cp:coreProperties>
</file>